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98E" w:rsidRDefault="00A03FA7">
      <w:r>
        <w:rPr>
          <w:noProof/>
          <w:lang w:eastAsia="es-AR"/>
        </w:rPr>
        <w:pict>
          <v:shapetype id="_x0000_t202" coordsize="21600,21600" o:spt="202" path="m,l,21600r21600,l21600,xe">
            <v:stroke joinstyle="miter"/>
            <v:path gradientshapeok="t" o:connecttype="rect"/>
          </v:shapetype>
          <v:shape id="_x0000_s1035" type="#_x0000_t202" style="position:absolute;margin-left:250.2pt;margin-top:-38.6pt;width:263.25pt;height:59.25pt;z-index:251667456">
            <v:textbox>
              <w:txbxContent>
                <w:p w:rsidR="003C4408" w:rsidRPr="00A03FA7" w:rsidRDefault="001440FD" w:rsidP="001440FD">
                  <w:pPr>
                    <w:jc w:val="center"/>
                    <w:rPr>
                      <w:rFonts w:ascii="Arial Rounded MT Bold" w:hAnsi="Arial Rounded MT Bold"/>
                      <w:sz w:val="28"/>
                      <w:szCs w:val="28"/>
                      <w:u w:val="single"/>
                    </w:rPr>
                  </w:pPr>
                  <w:proofErr w:type="spellStart"/>
                  <w:r w:rsidRPr="00A03FA7">
                    <w:rPr>
                      <w:rFonts w:ascii="Arial Rounded MT Bold" w:hAnsi="Arial Rounded MT Bold"/>
                      <w:sz w:val="28"/>
                      <w:szCs w:val="28"/>
                      <w:u w:val="single"/>
                    </w:rPr>
                    <w:t>POLITICA</w:t>
                  </w:r>
                  <w:proofErr w:type="spellEnd"/>
                  <w:r w:rsidRPr="00A03FA7">
                    <w:rPr>
                      <w:rFonts w:ascii="Arial Rounded MT Bold" w:hAnsi="Arial Rounded MT Bold"/>
                      <w:sz w:val="28"/>
                      <w:szCs w:val="28"/>
                      <w:u w:val="single"/>
                    </w:rPr>
                    <w:t xml:space="preserve"> MIGRATORIA DE LA UE</w:t>
                  </w:r>
                </w:p>
                <w:p w:rsidR="001440FD" w:rsidRDefault="001440FD" w:rsidP="001440FD">
                  <w:pPr>
                    <w:jc w:val="center"/>
                  </w:pPr>
                  <w:r w:rsidRPr="001440FD">
                    <w:rPr>
                      <w:rFonts w:ascii="Arial Rounded MT Bold" w:hAnsi="Arial Rounded MT Bold"/>
                      <w:sz w:val="28"/>
                      <w:szCs w:val="28"/>
                    </w:rPr>
                    <w:t>¿Para criticar o para defender?</w:t>
                  </w:r>
                </w:p>
              </w:txbxContent>
            </v:textbox>
          </v:shape>
        </w:pict>
      </w:r>
      <w:r w:rsidR="003C4408">
        <w:rPr>
          <w:noProof/>
          <w:lang w:eastAsia="es-AR"/>
        </w:rPr>
        <w:pict>
          <v:shape id="_x0000_s1027" type="#_x0000_t202" style="position:absolute;margin-left:-28.05pt;margin-top:-43.1pt;width:297pt;height:262.5pt;z-index:251659264">
            <v:textbox>
              <w:txbxContent>
                <w:p w:rsidR="002A2251" w:rsidRDefault="00571AAA">
                  <w:r>
                    <w:rPr>
                      <w:noProof/>
                      <w:lang w:eastAsia="es-AR"/>
                    </w:rPr>
                    <w:drawing>
                      <wp:inline distT="0" distB="0" distL="0" distR="0">
                        <wp:extent cx="3543300" cy="3124200"/>
                        <wp:effectExtent l="19050" t="0" r="0" b="0"/>
                        <wp:docPr id="2" name="1 Imagen" descr="ref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fu.jpg"/>
                                <pic:cNvPicPr/>
                              </pic:nvPicPr>
                              <pic:blipFill>
                                <a:blip r:embed="rId4"/>
                                <a:stretch>
                                  <a:fillRect/>
                                </a:stretch>
                              </pic:blipFill>
                              <pic:spPr>
                                <a:xfrm>
                                  <a:off x="0" y="0"/>
                                  <a:ext cx="3555672" cy="3135109"/>
                                </a:xfrm>
                                <a:prstGeom prst="rect">
                                  <a:avLst/>
                                </a:prstGeom>
                              </pic:spPr>
                            </pic:pic>
                          </a:graphicData>
                        </a:graphic>
                      </wp:inline>
                    </w:drawing>
                  </w:r>
                </w:p>
              </w:txbxContent>
            </v:textbox>
          </v:shape>
        </w:pict>
      </w:r>
    </w:p>
    <w:p w:rsidR="00B1098E" w:rsidRDefault="00A54828">
      <w:r>
        <w:rPr>
          <w:noProof/>
          <w:lang w:eastAsia="es-AR"/>
        </w:rPr>
        <w:pict>
          <v:shape id="_x0000_s1033" type="#_x0000_t202" style="position:absolute;margin-left:282.45pt;margin-top:.8pt;width:3in;height:127.5pt;z-index:251665408">
            <v:textbox>
              <w:txbxContent>
                <w:p w:rsidR="00201338" w:rsidRPr="00A03FA7" w:rsidRDefault="00201338" w:rsidP="00C17F97">
                  <w:pPr>
                    <w:jc w:val="both"/>
                    <w:rPr>
                      <w:sz w:val="22"/>
                    </w:rPr>
                  </w:pPr>
                  <w:r w:rsidRPr="00A03FA7">
                    <w:rPr>
                      <w:sz w:val="22"/>
                    </w:rPr>
                    <w:t>El número de inmigrantes que se dirige hacia Europa tiende de nuevo a crecer. De los 30.465 inmigrantes que llegaron a Europa en el primer trimestre de 2017, 24.292 (el 80%) llegó a Italia; 4.407 llegaron a Grecia; 1.510 llegaron a España; y 256 llegaron a Bulgaria, según la Oficina Internacional para las Migraciones (</w:t>
                  </w:r>
                  <w:proofErr w:type="spellStart"/>
                  <w:r w:rsidRPr="00A03FA7">
                    <w:rPr>
                      <w:sz w:val="22"/>
                    </w:rPr>
                    <w:t>OIM</w:t>
                  </w:r>
                  <w:proofErr w:type="spellEnd"/>
                  <w:r w:rsidRPr="00A03FA7">
                    <w:rPr>
                      <w:sz w:val="22"/>
                    </w:rPr>
                    <w:t>).</w:t>
                  </w:r>
                </w:p>
              </w:txbxContent>
            </v:textbox>
          </v:shape>
        </w:pict>
      </w:r>
    </w:p>
    <w:p w:rsidR="00BC1F31" w:rsidRDefault="004F3D64">
      <w:r>
        <w:rPr>
          <w:noProof/>
          <w:lang w:eastAsia="es-AR"/>
        </w:rPr>
        <w:pict>
          <v:shape id="_x0000_s1036" type="#_x0000_t202" style="position:absolute;margin-left:-59.55pt;margin-top:770.65pt;width:297pt;height:62.25pt;z-index:251668480">
            <v:textbox>
              <w:txbxContent>
                <w:p w:rsidR="004F3D64" w:rsidRPr="004F3D64" w:rsidRDefault="004F3D64" w:rsidP="004F3D64">
                  <w:pPr>
                    <w:spacing w:after="0"/>
                    <w:rPr>
                      <w:bCs/>
                      <w:sz w:val="22"/>
                    </w:rPr>
                  </w:pPr>
                  <w:r w:rsidRPr="004F3D64">
                    <w:rPr>
                      <w:sz w:val="22"/>
                    </w:rPr>
                    <w:t>Extractos del articulo “</w:t>
                  </w:r>
                  <w:r w:rsidRPr="00272619">
                    <w:rPr>
                      <w:bCs/>
                      <w:i/>
                      <w:sz w:val="22"/>
                      <w:u w:val="single"/>
                    </w:rPr>
                    <w:t>Llegan más inmigrantes a Europa: Se espera entre ocho y diez millones en los próximos seis meses”.</w:t>
                  </w:r>
                  <w:r w:rsidRPr="004F3D64">
                    <w:rPr>
                      <w:bCs/>
                      <w:sz w:val="22"/>
                    </w:rPr>
                    <w:t xml:space="preserve">  En </w:t>
                  </w:r>
                  <w:hyperlink r:id="rId5" w:history="1">
                    <w:r w:rsidRPr="00272619">
                      <w:rPr>
                        <w:rStyle w:val="Hipervnculo"/>
                        <w:bCs/>
                        <w:color w:val="000000" w:themeColor="text1"/>
                        <w:sz w:val="22"/>
                        <w:u w:val="none"/>
                      </w:rPr>
                      <w:t>www.alertadigital.com</w:t>
                    </w:r>
                  </w:hyperlink>
                  <w:r w:rsidRPr="00272619">
                    <w:rPr>
                      <w:bCs/>
                      <w:color w:val="000000" w:themeColor="text1"/>
                      <w:sz w:val="22"/>
                    </w:rPr>
                    <w:t>.</w:t>
                  </w:r>
                </w:p>
                <w:p w:rsidR="004F3D64" w:rsidRPr="004F3D64" w:rsidRDefault="004F3D64" w:rsidP="004F3D64">
                  <w:pPr>
                    <w:spacing w:after="0"/>
                    <w:rPr>
                      <w:b/>
                      <w:bCs/>
                    </w:rPr>
                  </w:pPr>
                  <w:r w:rsidRPr="004F3D64">
                    <w:rPr>
                      <w:bCs/>
                      <w:sz w:val="22"/>
                    </w:rPr>
                    <w:t>16/5/2017</w:t>
                  </w:r>
                </w:p>
                <w:p w:rsidR="004F3D64" w:rsidRDefault="004F3D64"/>
              </w:txbxContent>
            </v:textbox>
          </v:shape>
        </w:pict>
      </w:r>
      <w:r w:rsidR="00A03FA7">
        <w:rPr>
          <w:noProof/>
          <w:lang w:eastAsia="es-AR"/>
        </w:rPr>
        <w:pict>
          <v:shape id="_x0000_s1034" type="#_x0000_t202" style="position:absolute;margin-left:245.7pt;margin-top:430.9pt;width:262.5pt;height:419.25pt;z-index:251666432">
            <v:textbox>
              <w:txbxContent>
                <w:p w:rsidR="007A2F0C" w:rsidRPr="00A03FA7" w:rsidRDefault="007A2F0C" w:rsidP="00C17F97">
                  <w:pPr>
                    <w:spacing w:after="0"/>
                    <w:jc w:val="both"/>
                    <w:rPr>
                      <w:sz w:val="22"/>
                    </w:rPr>
                  </w:pPr>
                  <w:r w:rsidRPr="00A03FA7">
                    <w:rPr>
                      <w:sz w:val="22"/>
                    </w:rPr>
                    <w:t>En febrero del 2017,  Italia llegó a un acuerdo con el gobierno de Libia, respaldado por la ONU, para mantener a los inmigrantes en campos en Libia a cambio de dinero para combatir el tráfico de personas. El acuerdo fue respaldado por la Unión Europa y Alemania.</w:t>
                  </w:r>
                </w:p>
                <w:p w:rsidR="00792B94" w:rsidRPr="00A03FA7" w:rsidRDefault="00792B94" w:rsidP="00C17F97">
                  <w:pPr>
                    <w:spacing w:after="0"/>
                    <w:jc w:val="both"/>
                    <w:rPr>
                      <w:sz w:val="22"/>
                    </w:rPr>
                  </w:pPr>
                  <w:r w:rsidRPr="00A03FA7">
                    <w:rPr>
                      <w:sz w:val="22"/>
                    </w:rPr>
                    <w:t xml:space="preserve">Sin embargo, el 2 de mayo, el ministro de Exteriores alemán, </w:t>
                  </w:r>
                  <w:proofErr w:type="spellStart"/>
                  <w:r w:rsidRPr="00A03FA7">
                    <w:rPr>
                      <w:sz w:val="22"/>
                    </w:rPr>
                    <w:t>Sigmar</w:t>
                  </w:r>
                  <w:proofErr w:type="spellEnd"/>
                  <w:r w:rsidRPr="00A03FA7">
                    <w:rPr>
                      <w:sz w:val="22"/>
                    </w:rPr>
                    <w:t xml:space="preserve"> Gabriel, dio marcha atrás diciendo que el acuerdo ignoraba “las condiciones catastróficas” en Libia y que eso no pondría coto a la migración. Dijo que Alemania prefería ahora abordar el problema de la migración luchando co</w:t>
                  </w:r>
                  <w:r w:rsidR="00C17F97" w:rsidRPr="00A03FA7">
                    <w:rPr>
                      <w:sz w:val="22"/>
                    </w:rPr>
                    <w:t>ntra la inestabilidad en África.</w:t>
                  </w:r>
                  <w:r w:rsidR="00C17F97" w:rsidRPr="00A03FA7">
                    <w:rPr>
                      <w:rFonts w:ascii="Georgia" w:hAnsi="Georgia"/>
                      <w:color w:val="333333"/>
                      <w:sz w:val="22"/>
                      <w:shd w:val="clear" w:color="auto" w:fill="FFFFFF"/>
                    </w:rPr>
                    <w:t xml:space="preserve"> </w:t>
                  </w:r>
                  <w:r w:rsidR="00C17F97" w:rsidRPr="00A03FA7">
                    <w:rPr>
                      <w:sz w:val="22"/>
                    </w:rPr>
                    <w:t>Italia ha sido uno de los principales puntos de entrada a Europa para los inmigrantes, en buena medida por un acuerdo que la Unión Europa firmó con Turquía en marzo de 2016 para canalizar la migración de Turquía a Grecia. En las últimas semanas, sin embargo, las autoridades turcas han amenazado con retirarse del acuerdo porque, según ellos, la UE no ha cumplido su parte del trato.</w:t>
                  </w:r>
                </w:p>
                <w:p w:rsidR="00B1098E" w:rsidRPr="00A03FA7" w:rsidRDefault="00A54828" w:rsidP="00C17F97">
                  <w:pPr>
                    <w:spacing w:after="0"/>
                    <w:jc w:val="both"/>
                    <w:rPr>
                      <w:sz w:val="22"/>
                    </w:rPr>
                  </w:pPr>
                  <w:r w:rsidRPr="00A03FA7">
                    <w:rPr>
                      <w:sz w:val="22"/>
                    </w:rPr>
                    <w:t>S</w:t>
                  </w:r>
                  <w:r w:rsidR="00B1098E" w:rsidRPr="00A03FA7">
                    <w:rPr>
                      <w:sz w:val="22"/>
                    </w:rPr>
                    <w:t>egún el acuerdo, la UE se comprometió a pagar a Turquía 3.000 millones de euros y a conceder la exención de visado para viajar a Europa a los 78 millones de ciudadanos turcos, y volver a iniciar las negociaciones para que Turquía se una al bloque. A cambio, Turquía accedió a aceptar a todos los inmigrantes y refugiados que llegaran a Grecia a través de Turquía.</w:t>
                  </w:r>
                </w:p>
              </w:txbxContent>
            </v:textbox>
          </v:shape>
        </w:pict>
      </w:r>
      <w:r w:rsidR="00A03FA7">
        <w:rPr>
          <w:noProof/>
          <w:lang w:eastAsia="es-AR"/>
        </w:rPr>
        <w:pict>
          <v:shape id="_x0000_s1032" type="#_x0000_t202" style="position:absolute;margin-left:-43.05pt;margin-top:185.65pt;width:320.25pt;height:245.25pt;z-index:251664384">
            <v:textbox>
              <w:txbxContent>
                <w:p w:rsidR="006B19B6" w:rsidRPr="00A03FA7" w:rsidRDefault="009079BF" w:rsidP="009B1D21">
                  <w:pPr>
                    <w:spacing w:after="0"/>
                    <w:rPr>
                      <w:sz w:val="22"/>
                    </w:rPr>
                  </w:pPr>
                  <w:r w:rsidRPr="00A03FA7">
                    <w:rPr>
                      <w:sz w:val="22"/>
                    </w:rPr>
                    <w:t>L</w:t>
                  </w:r>
                  <w:r w:rsidR="006B19B6" w:rsidRPr="00A03FA7">
                    <w:rPr>
                      <w:sz w:val="22"/>
                    </w:rPr>
                    <w:t>os controles fronterizos temporales se establecieron en septiembre de 2015, después de que cientos de miles de inmigrantes llegasen a Europa, y cuando los países miembros de la UE, con Alemania a la cabeza, dieron permisos espec</w:t>
                  </w:r>
                  <w:r w:rsidRPr="00A03FA7">
                    <w:rPr>
                      <w:sz w:val="22"/>
                    </w:rPr>
                    <w:t xml:space="preserve">iales a algunos países del bloque </w:t>
                  </w:r>
                  <w:r w:rsidR="006B19B6" w:rsidRPr="00A03FA7">
                    <w:rPr>
                      <w:sz w:val="22"/>
                    </w:rPr>
                    <w:t>para imponer controles de urgencia por un periodo de hasta dos años. Varios países han alegado que necesitan controles de fronteras para combatir la amenaza de la militancia islámica.</w:t>
                  </w:r>
                </w:p>
                <w:p w:rsidR="009B1D21" w:rsidRDefault="009B1D21" w:rsidP="009B1D21">
                  <w:pPr>
                    <w:spacing w:after="0"/>
                  </w:pPr>
                  <w:r w:rsidRPr="00A03FA7">
                    <w:rPr>
                      <w:sz w:val="22"/>
                    </w:rPr>
                    <w:t xml:space="preserve">El 26 de abril del 2017, Austria, por ejemplo,  pidió la ampliación indefinida de sus controles fronterizos. “En aras del orden público y la seguridad interna, tengo que saber quién está viniendo a nuestro país”, dijo el ministro del Interior austriaco, </w:t>
                  </w:r>
                  <w:proofErr w:type="spellStart"/>
                  <w:r w:rsidRPr="00A03FA7">
                    <w:rPr>
                      <w:sz w:val="22"/>
                    </w:rPr>
                    <w:t>Wolfgang</w:t>
                  </w:r>
                  <w:proofErr w:type="spellEnd"/>
                  <w:r w:rsidRPr="00A03FA7">
                    <w:rPr>
                      <w:sz w:val="22"/>
                    </w:rPr>
                    <w:t xml:space="preserve"> </w:t>
                  </w:r>
                  <w:proofErr w:type="spellStart"/>
                  <w:r w:rsidRPr="00A03FA7">
                    <w:rPr>
                      <w:sz w:val="22"/>
                    </w:rPr>
                    <w:t>Sobotka</w:t>
                  </w:r>
                  <w:proofErr w:type="spellEnd"/>
                  <w:r w:rsidRPr="00A03FA7">
                    <w:rPr>
                      <w:sz w:val="22"/>
                    </w:rPr>
                    <w:t>. Austria, que aceptó unos 90.000 inmigrantes en 2015, también pidió un “aplazamiento” del programa de distribución de refugiados de la UE, por el cual los países miembros de la Unión aceptan una cuota obligatoria y proporcional de solicitantes de asilo que llegan a otros países miembros.</w:t>
                  </w:r>
                </w:p>
              </w:txbxContent>
            </v:textbox>
          </v:shape>
        </w:pict>
      </w:r>
      <w:r w:rsidR="00A54828">
        <w:rPr>
          <w:noProof/>
          <w:lang w:eastAsia="es-AR"/>
        </w:rPr>
        <w:pict>
          <v:shape id="_x0000_s1030" type="#_x0000_t202" style="position:absolute;margin-left:-59.55pt;margin-top:479.65pt;width:305.25pt;height:271.5pt;z-index:251662336">
            <v:textbox style="mso-next-textbox:#_x0000_s1030">
              <w:txbxContent>
                <w:p w:rsidR="00512880" w:rsidRDefault="00512880">
                  <w:r>
                    <w:rPr>
                      <w:noProof/>
                      <w:lang w:eastAsia="es-AR"/>
                    </w:rPr>
                    <w:drawing>
                      <wp:inline distT="0" distB="0" distL="0" distR="0">
                        <wp:extent cx="3714750" cy="3257550"/>
                        <wp:effectExtent l="19050" t="0" r="0" b="0"/>
                        <wp:docPr id="5" name="Imagen 4" descr="C:\Users\Public\A SEXTO _ 2017\repar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ublic\A SEXTO _ 2017\reparto.png"/>
                                <pic:cNvPicPr>
                                  <a:picLocks noChangeAspect="1" noChangeArrowheads="1"/>
                                </pic:cNvPicPr>
                              </pic:nvPicPr>
                              <pic:blipFill>
                                <a:blip r:embed="rId6"/>
                                <a:srcRect/>
                                <a:stretch>
                                  <a:fillRect/>
                                </a:stretch>
                              </pic:blipFill>
                              <pic:spPr bwMode="auto">
                                <a:xfrm>
                                  <a:off x="0" y="0"/>
                                  <a:ext cx="3720790" cy="3262847"/>
                                </a:xfrm>
                                <a:prstGeom prst="rect">
                                  <a:avLst/>
                                </a:prstGeom>
                                <a:noFill/>
                                <a:ln w="9525">
                                  <a:noFill/>
                                  <a:miter lim="800000"/>
                                  <a:headEnd/>
                                  <a:tailEnd/>
                                </a:ln>
                              </pic:spPr>
                            </pic:pic>
                          </a:graphicData>
                        </a:graphic>
                      </wp:inline>
                    </w:drawing>
                  </w:r>
                </w:p>
              </w:txbxContent>
            </v:textbox>
          </v:shape>
        </w:pict>
      </w:r>
      <w:r w:rsidR="00A54828">
        <w:rPr>
          <w:noProof/>
          <w:lang w:eastAsia="es-AR"/>
        </w:rPr>
        <w:pict>
          <v:shape id="_x0000_s1029" type="#_x0000_t202" style="position:absolute;margin-left:292.2pt;margin-top:110.65pt;width:3in;height:320.25pt;z-index:251661312">
            <v:textbox>
              <w:txbxContent>
                <w:p w:rsidR="00512880" w:rsidRDefault="00512880">
                  <w:r>
                    <w:rPr>
                      <w:noProof/>
                      <w:lang w:eastAsia="es-AR"/>
                    </w:rPr>
                    <w:drawing>
                      <wp:inline distT="0" distB="0" distL="0" distR="0">
                        <wp:extent cx="2614084" cy="3714750"/>
                        <wp:effectExtent l="19050" t="0" r="0" b="0"/>
                        <wp:docPr id="4" name="Imagen 3" descr="C:\Users\Public\A SEXTO _ 2017\peticion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A SEXTO _ 2017\peticiones.png"/>
                                <pic:cNvPicPr>
                                  <a:picLocks noChangeAspect="1" noChangeArrowheads="1"/>
                                </pic:cNvPicPr>
                              </pic:nvPicPr>
                              <pic:blipFill>
                                <a:blip r:embed="rId7"/>
                                <a:srcRect/>
                                <a:stretch>
                                  <a:fillRect/>
                                </a:stretch>
                              </pic:blipFill>
                              <pic:spPr bwMode="auto">
                                <a:xfrm>
                                  <a:off x="0" y="0"/>
                                  <a:ext cx="2615615" cy="3716926"/>
                                </a:xfrm>
                                <a:prstGeom prst="rect">
                                  <a:avLst/>
                                </a:prstGeom>
                                <a:noFill/>
                                <a:ln w="9525">
                                  <a:noFill/>
                                  <a:miter lim="800000"/>
                                  <a:headEnd/>
                                  <a:tailEnd/>
                                </a:ln>
                              </pic:spPr>
                            </pic:pic>
                          </a:graphicData>
                        </a:graphic>
                      </wp:inline>
                    </w:drawing>
                  </w:r>
                </w:p>
              </w:txbxContent>
            </v:textbox>
          </v:shape>
        </w:pict>
      </w:r>
    </w:p>
    <w:sectPr w:rsidR="00BC1F31" w:rsidSect="00BD30FE">
      <w:pgSz w:w="12242" w:h="20163" w:code="5"/>
      <w:pgMar w:top="1417" w:right="1701" w:bottom="141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2A2251"/>
    <w:rsid w:val="001440FD"/>
    <w:rsid w:val="00201338"/>
    <w:rsid w:val="0024451A"/>
    <w:rsid w:val="00272619"/>
    <w:rsid w:val="002A2251"/>
    <w:rsid w:val="003C4408"/>
    <w:rsid w:val="00464261"/>
    <w:rsid w:val="004F3D64"/>
    <w:rsid w:val="005037C1"/>
    <w:rsid w:val="00512880"/>
    <w:rsid w:val="00571AAA"/>
    <w:rsid w:val="005B2672"/>
    <w:rsid w:val="00662E72"/>
    <w:rsid w:val="006B19B6"/>
    <w:rsid w:val="006B49B0"/>
    <w:rsid w:val="006D4B93"/>
    <w:rsid w:val="00792B94"/>
    <w:rsid w:val="007A2F0C"/>
    <w:rsid w:val="00836105"/>
    <w:rsid w:val="009079BF"/>
    <w:rsid w:val="009B1D21"/>
    <w:rsid w:val="009D3755"/>
    <w:rsid w:val="00A03FA7"/>
    <w:rsid w:val="00A54828"/>
    <w:rsid w:val="00B1098E"/>
    <w:rsid w:val="00BC1F31"/>
    <w:rsid w:val="00BD30FE"/>
    <w:rsid w:val="00C17F97"/>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F31"/>
  </w:style>
  <w:style w:type="paragraph" w:styleId="Ttulo2">
    <w:name w:val="heading 2"/>
    <w:basedOn w:val="Normal"/>
    <w:next w:val="Normal"/>
    <w:link w:val="Ttulo2Car"/>
    <w:uiPriority w:val="9"/>
    <w:semiHidden/>
    <w:unhideWhenUsed/>
    <w:qFormat/>
    <w:rsid w:val="004F3D6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A225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A2251"/>
    <w:rPr>
      <w:rFonts w:ascii="Tahoma" w:hAnsi="Tahoma" w:cs="Tahoma"/>
      <w:sz w:val="16"/>
      <w:szCs w:val="16"/>
    </w:rPr>
  </w:style>
  <w:style w:type="character" w:customStyle="1" w:styleId="Ttulo2Car">
    <w:name w:val="Título 2 Car"/>
    <w:basedOn w:val="Fuentedeprrafopredeter"/>
    <w:link w:val="Ttulo2"/>
    <w:uiPriority w:val="9"/>
    <w:semiHidden/>
    <w:rsid w:val="004F3D64"/>
    <w:rPr>
      <w:rFonts w:asciiTheme="majorHAnsi" w:eastAsiaTheme="majorEastAsia" w:hAnsiTheme="majorHAnsi" w:cstheme="majorBidi"/>
      <w:b/>
      <w:bCs/>
      <w:color w:val="4F81BD" w:themeColor="accent1"/>
      <w:sz w:val="26"/>
      <w:szCs w:val="26"/>
    </w:rPr>
  </w:style>
  <w:style w:type="character" w:styleId="Hipervnculo">
    <w:name w:val="Hyperlink"/>
    <w:basedOn w:val="Fuentedeprrafopredeter"/>
    <w:uiPriority w:val="99"/>
    <w:unhideWhenUsed/>
    <w:rsid w:val="004F3D6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38010766">
      <w:bodyDiv w:val="1"/>
      <w:marLeft w:val="0"/>
      <w:marRight w:val="0"/>
      <w:marTop w:val="0"/>
      <w:marBottom w:val="0"/>
      <w:divBdr>
        <w:top w:val="none" w:sz="0" w:space="0" w:color="auto"/>
        <w:left w:val="none" w:sz="0" w:space="0" w:color="auto"/>
        <w:bottom w:val="none" w:sz="0" w:space="0" w:color="auto"/>
        <w:right w:val="none" w:sz="0" w:space="0" w:color="auto"/>
      </w:divBdr>
    </w:div>
    <w:div w:id="190684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www.alertadigital.com"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1</Pages>
  <Words>1</Words>
  <Characters>10</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dc:creator>
  <cp:lastModifiedBy>Santucci</cp:lastModifiedBy>
  <cp:revision>1</cp:revision>
  <cp:lastPrinted>2017-07-07T00:59:00Z</cp:lastPrinted>
  <dcterms:created xsi:type="dcterms:W3CDTF">2017-07-06T22:11:00Z</dcterms:created>
  <dcterms:modified xsi:type="dcterms:W3CDTF">2017-07-07T01:02:00Z</dcterms:modified>
</cp:coreProperties>
</file>